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0DD" w:rsidRPr="002C0975" w:rsidRDefault="008F70DD">
      <w:pPr>
        <w:rPr>
          <w:b/>
          <w:sz w:val="28"/>
          <w:szCs w:val="28"/>
          <w:u w:val="single"/>
        </w:rPr>
      </w:pPr>
      <w:r w:rsidRPr="002C0975">
        <w:rPr>
          <w:b/>
          <w:sz w:val="28"/>
          <w:szCs w:val="28"/>
          <w:u w:val="single"/>
        </w:rPr>
        <w:t>VERSLAG</w:t>
      </w:r>
    </w:p>
    <w:p w:rsidR="008F70DD" w:rsidRDefault="008F70DD">
      <w:pPr>
        <w:rPr>
          <w:b/>
          <w:sz w:val="28"/>
          <w:szCs w:val="28"/>
        </w:rPr>
      </w:pPr>
      <w:r w:rsidRPr="00221699">
        <w:rPr>
          <w:b/>
          <w:sz w:val="28"/>
          <w:szCs w:val="28"/>
        </w:rPr>
        <w:t>Ontbijtbijeenkomst</w:t>
      </w:r>
      <w:r>
        <w:rPr>
          <w:b/>
          <w:sz w:val="28"/>
          <w:szCs w:val="28"/>
        </w:rPr>
        <w:t xml:space="preserve"> “Armoede Hilversum Uit”</w:t>
      </w:r>
      <w:r w:rsidRPr="00221699">
        <w:rPr>
          <w:b/>
          <w:sz w:val="28"/>
          <w:szCs w:val="28"/>
        </w:rPr>
        <w:t xml:space="preserve"> 21 juni 2011  </w:t>
      </w:r>
      <w:r>
        <w:rPr>
          <w:b/>
          <w:sz w:val="28"/>
          <w:szCs w:val="28"/>
        </w:rPr>
        <w:t xml:space="preserve">  </w:t>
      </w:r>
    </w:p>
    <w:p w:rsidR="008F70DD" w:rsidRPr="00AE551C" w:rsidRDefault="008F70DD">
      <w:pPr>
        <w:rPr>
          <w:sz w:val="24"/>
          <w:szCs w:val="24"/>
          <w:u w:val="single"/>
        </w:rPr>
      </w:pPr>
      <w:r w:rsidRPr="00AE551C">
        <w:rPr>
          <w:sz w:val="24"/>
          <w:szCs w:val="24"/>
          <w:u w:val="single"/>
        </w:rPr>
        <w:t>Locatie: Vliegveld Hilversum</w:t>
      </w:r>
    </w:p>
    <w:p w:rsidR="008F70DD" w:rsidRPr="00AE551C" w:rsidRDefault="008F70DD">
      <w:pPr>
        <w:rPr>
          <w:sz w:val="24"/>
          <w:szCs w:val="24"/>
          <w:u w:val="single"/>
        </w:rPr>
      </w:pPr>
      <w:r w:rsidRPr="00AE551C">
        <w:rPr>
          <w:sz w:val="24"/>
          <w:szCs w:val="24"/>
          <w:u w:val="single"/>
        </w:rPr>
        <w:t>Tijd: 7.30 – 9.30 uur</w:t>
      </w:r>
    </w:p>
    <w:p w:rsidR="008F70DD" w:rsidRPr="005533B9" w:rsidRDefault="008F70DD">
      <w:pPr>
        <w:rPr>
          <w:sz w:val="20"/>
          <w:szCs w:val="20"/>
        </w:rPr>
      </w:pPr>
      <w:r w:rsidRPr="005533B9">
        <w:rPr>
          <w:sz w:val="20"/>
          <w:szCs w:val="20"/>
          <w:u w:val="single"/>
        </w:rPr>
        <w:t>Aanwezig:</w:t>
      </w:r>
      <w:r w:rsidRPr="005533B9">
        <w:rPr>
          <w:sz w:val="20"/>
          <w:szCs w:val="20"/>
        </w:rPr>
        <w:t xml:space="preserve"> vertegenwoordigers van verschillende gemeentelijke instellingen en maatschappelijke organisaties (zie presentielijst)</w:t>
      </w:r>
    </w:p>
    <w:p w:rsidR="008F70DD" w:rsidRPr="005533B9" w:rsidRDefault="008F70DD">
      <w:pPr>
        <w:rPr>
          <w:sz w:val="20"/>
          <w:szCs w:val="20"/>
        </w:rPr>
      </w:pPr>
      <w:r w:rsidRPr="005533B9">
        <w:rPr>
          <w:sz w:val="20"/>
          <w:szCs w:val="20"/>
          <w:u w:val="single"/>
        </w:rPr>
        <w:t>Leiding</w:t>
      </w:r>
      <w:r w:rsidRPr="005533B9">
        <w:rPr>
          <w:sz w:val="20"/>
          <w:szCs w:val="20"/>
        </w:rPr>
        <w:t xml:space="preserve">: Aldrik Dijkstra </w:t>
      </w:r>
    </w:p>
    <w:p w:rsidR="008F70DD" w:rsidRPr="005533B9" w:rsidRDefault="008F70DD">
      <w:pPr>
        <w:rPr>
          <w:sz w:val="20"/>
          <w:szCs w:val="20"/>
          <w:u w:val="single"/>
        </w:rPr>
      </w:pPr>
      <w:r w:rsidRPr="005533B9">
        <w:rPr>
          <w:sz w:val="20"/>
          <w:szCs w:val="20"/>
          <w:u w:val="single"/>
        </w:rPr>
        <w:t>Inleidingen door:</w:t>
      </w:r>
    </w:p>
    <w:p w:rsidR="008F70DD" w:rsidRPr="005533B9" w:rsidRDefault="008F70DD" w:rsidP="00AE551C">
      <w:pPr>
        <w:pStyle w:val="ListParagraph"/>
        <w:numPr>
          <w:ilvl w:val="0"/>
          <w:numId w:val="3"/>
        </w:numPr>
        <w:rPr>
          <w:sz w:val="20"/>
          <w:szCs w:val="20"/>
        </w:rPr>
      </w:pPr>
      <w:r w:rsidRPr="005533B9">
        <w:rPr>
          <w:sz w:val="20"/>
          <w:szCs w:val="20"/>
        </w:rPr>
        <w:t>Aldrik Dijkstra</w:t>
      </w:r>
      <w:r>
        <w:rPr>
          <w:sz w:val="20"/>
          <w:szCs w:val="20"/>
        </w:rPr>
        <w:t xml:space="preserve"> (ChristenUnie)</w:t>
      </w:r>
    </w:p>
    <w:p w:rsidR="008F70DD" w:rsidRPr="005533B9" w:rsidRDefault="008F70DD" w:rsidP="00AE551C">
      <w:pPr>
        <w:pStyle w:val="ListParagraph"/>
        <w:numPr>
          <w:ilvl w:val="0"/>
          <w:numId w:val="3"/>
        </w:numPr>
        <w:rPr>
          <w:sz w:val="20"/>
          <w:szCs w:val="20"/>
        </w:rPr>
      </w:pPr>
      <w:r w:rsidRPr="005533B9">
        <w:rPr>
          <w:sz w:val="20"/>
          <w:szCs w:val="20"/>
        </w:rPr>
        <w:t>Rob Beker (werkgroep Recht Doen)</w:t>
      </w:r>
    </w:p>
    <w:p w:rsidR="008F70DD" w:rsidRPr="005533B9" w:rsidRDefault="008F70DD" w:rsidP="00AE551C">
      <w:pPr>
        <w:pStyle w:val="ListParagraph"/>
        <w:numPr>
          <w:ilvl w:val="0"/>
          <w:numId w:val="3"/>
        </w:numPr>
        <w:rPr>
          <w:sz w:val="20"/>
          <w:szCs w:val="20"/>
        </w:rPr>
      </w:pPr>
      <w:r w:rsidRPr="005533B9">
        <w:rPr>
          <w:sz w:val="20"/>
          <w:szCs w:val="20"/>
        </w:rPr>
        <w:t>Jan Rensen (wethouder Sociale Zaken)</w:t>
      </w:r>
    </w:p>
    <w:p w:rsidR="008F70DD" w:rsidRPr="005533B9" w:rsidRDefault="008F70DD" w:rsidP="00AE551C">
      <w:pPr>
        <w:pStyle w:val="ListParagraph"/>
        <w:numPr>
          <w:ilvl w:val="0"/>
          <w:numId w:val="3"/>
        </w:numPr>
        <w:rPr>
          <w:sz w:val="20"/>
          <w:szCs w:val="20"/>
        </w:rPr>
      </w:pPr>
      <w:r w:rsidRPr="005533B9">
        <w:rPr>
          <w:sz w:val="20"/>
          <w:szCs w:val="20"/>
        </w:rPr>
        <w:t>Peter Appelboom (Kredietbank Hilversum)</w:t>
      </w:r>
    </w:p>
    <w:p w:rsidR="008F70DD" w:rsidRPr="005533B9" w:rsidRDefault="008F70DD" w:rsidP="00AE551C">
      <w:pPr>
        <w:pStyle w:val="ListParagraph"/>
        <w:numPr>
          <w:ilvl w:val="0"/>
          <w:numId w:val="3"/>
        </w:numPr>
        <w:rPr>
          <w:sz w:val="20"/>
          <w:szCs w:val="20"/>
        </w:rPr>
      </w:pPr>
      <w:r w:rsidRPr="005533B9">
        <w:rPr>
          <w:sz w:val="20"/>
          <w:szCs w:val="20"/>
        </w:rPr>
        <w:t>Henk Smit (project Schuldhulpmaatje Hilversum)</w:t>
      </w:r>
    </w:p>
    <w:p w:rsidR="008F70DD" w:rsidRPr="005533B9" w:rsidRDefault="008F70DD" w:rsidP="00AE551C">
      <w:pPr>
        <w:pStyle w:val="ListParagraph"/>
        <w:numPr>
          <w:ilvl w:val="0"/>
          <w:numId w:val="3"/>
        </w:numPr>
        <w:rPr>
          <w:sz w:val="20"/>
          <w:szCs w:val="20"/>
        </w:rPr>
      </w:pPr>
      <w:r w:rsidRPr="005533B9">
        <w:rPr>
          <w:sz w:val="20"/>
          <w:szCs w:val="20"/>
        </w:rPr>
        <w:t>Els Brons (bibliotheek Hilversum)</w:t>
      </w:r>
    </w:p>
    <w:p w:rsidR="008F70DD" w:rsidRPr="005533B9" w:rsidRDefault="008F70DD">
      <w:pPr>
        <w:pBdr>
          <w:bottom w:val="single" w:sz="6" w:space="1" w:color="auto"/>
        </w:pBdr>
        <w:rPr>
          <w:sz w:val="20"/>
          <w:szCs w:val="20"/>
        </w:rPr>
      </w:pPr>
      <w:r w:rsidRPr="005533B9">
        <w:rPr>
          <w:sz w:val="20"/>
          <w:szCs w:val="20"/>
          <w:u w:val="single"/>
        </w:rPr>
        <w:t xml:space="preserve">Verslag: </w:t>
      </w:r>
      <w:r w:rsidRPr="005533B9">
        <w:rPr>
          <w:sz w:val="20"/>
          <w:szCs w:val="20"/>
        </w:rPr>
        <w:t xml:space="preserve">Frances Carrière </w:t>
      </w:r>
    </w:p>
    <w:p w:rsidR="008F70DD" w:rsidRPr="005533B9" w:rsidRDefault="008F70DD">
      <w:pPr>
        <w:pBdr>
          <w:bottom w:val="single" w:sz="6" w:space="1" w:color="auto"/>
        </w:pBdr>
        <w:rPr>
          <w:sz w:val="20"/>
          <w:szCs w:val="20"/>
        </w:rPr>
      </w:pPr>
    </w:p>
    <w:p w:rsidR="008F70DD" w:rsidRPr="005533B9" w:rsidRDefault="008F70DD">
      <w:pPr>
        <w:rPr>
          <w:sz w:val="20"/>
          <w:szCs w:val="20"/>
        </w:rPr>
      </w:pPr>
      <w:r w:rsidRPr="005533B9">
        <w:rPr>
          <w:sz w:val="20"/>
          <w:szCs w:val="20"/>
        </w:rPr>
        <w:t>De volgende thema’s werden besproken:</w:t>
      </w:r>
    </w:p>
    <w:p w:rsidR="008F70DD" w:rsidRPr="005533B9" w:rsidRDefault="008F70DD" w:rsidP="00221699">
      <w:pPr>
        <w:pStyle w:val="ListParagraph"/>
        <w:numPr>
          <w:ilvl w:val="0"/>
          <w:numId w:val="1"/>
        </w:numPr>
        <w:rPr>
          <w:sz w:val="20"/>
          <w:szCs w:val="20"/>
        </w:rPr>
      </w:pPr>
      <w:r w:rsidRPr="005533B9">
        <w:rPr>
          <w:sz w:val="20"/>
          <w:szCs w:val="20"/>
        </w:rPr>
        <w:t>De huidige situatie in Hilversum (Rob Beker)</w:t>
      </w:r>
    </w:p>
    <w:p w:rsidR="008F70DD" w:rsidRPr="005533B9" w:rsidRDefault="008F70DD" w:rsidP="00221699">
      <w:pPr>
        <w:pStyle w:val="ListParagraph"/>
        <w:numPr>
          <w:ilvl w:val="0"/>
          <w:numId w:val="1"/>
        </w:numPr>
        <w:rPr>
          <w:sz w:val="20"/>
          <w:szCs w:val="20"/>
        </w:rPr>
      </w:pPr>
      <w:r w:rsidRPr="005533B9">
        <w:rPr>
          <w:sz w:val="20"/>
          <w:szCs w:val="20"/>
        </w:rPr>
        <w:t>Het gemeentelijk beleid n.a.v. de beantwoording van vragen van de ChristenUnie-fractie daaromtrent (Aldrik Dijkstra, Jan Rensen)</w:t>
      </w:r>
    </w:p>
    <w:p w:rsidR="008F70DD" w:rsidRPr="005533B9" w:rsidRDefault="008F70DD" w:rsidP="00221699">
      <w:pPr>
        <w:pStyle w:val="ListParagraph"/>
        <w:numPr>
          <w:ilvl w:val="0"/>
          <w:numId w:val="1"/>
        </w:numPr>
        <w:rPr>
          <w:sz w:val="20"/>
          <w:szCs w:val="20"/>
        </w:rPr>
      </w:pPr>
      <w:r w:rsidRPr="005533B9">
        <w:rPr>
          <w:sz w:val="20"/>
          <w:szCs w:val="20"/>
        </w:rPr>
        <w:t>Schuldhulpverlening en project Schuldhulpmaatje (Peter Appelboom, Henk Smit,)</w:t>
      </w:r>
    </w:p>
    <w:p w:rsidR="008F70DD" w:rsidRPr="005533B9" w:rsidRDefault="008F70DD" w:rsidP="00221699">
      <w:pPr>
        <w:pStyle w:val="ListParagraph"/>
        <w:numPr>
          <w:ilvl w:val="0"/>
          <w:numId w:val="1"/>
        </w:numPr>
        <w:rPr>
          <w:sz w:val="20"/>
          <w:szCs w:val="20"/>
        </w:rPr>
      </w:pPr>
      <w:r w:rsidRPr="005533B9">
        <w:rPr>
          <w:sz w:val="20"/>
          <w:szCs w:val="20"/>
        </w:rPr>
        <w:t>Laaggeletterdheid in Hilversum (Els Bron)</w:t>
      </w:r>
    </w:p>
    <w:p w:rsidR="008F70DD" w:rsidRPr="005533B9" w:rsidRDefault="008F70DD" w:rsidP="001E62E6">
      <w:pPr>
        <w:rPr>
          <w:b/>
          <w:sz w:val="20"/>
          <w:szCs w:val="20"/>
        </w:rPr>
      </w:pPr>
      <w:r w:rsidRPr="005533B9">
        <w:rPr>
          <w:b/>
          <w:sz w:val="20"/>
          <w:szCs w:val="20"/>
        </w:rPr>
        <w:t>Huidige situatie:</w:t>
      </w:r>
    </w:p>
    <w:p w:rsidR="008F70DD" w:rsidRPr="005533B9" w:rsidRDefault="008F70DD" w:rsidP="001E62E6">
      <w:pPr>
        <w:rPr>
          <w:b/>
          <w:sz w:val="20"/>
          <w:szCs w:val="20"/>
        </w:rPr>
      </w:pPr>
      <w:r w:rsidRPr="005533B9">
        <w:rPr>
          <w:sz w:val="20"/>
          <w:szCs w:val="20"/>
        </w:rPr>
        <w:t>Momenteel hebben in Hilversum 3.500 huishoudens, d.w.z. ca 7.000 personen, ernstige financiële problemen, waar ze zelf niet uit kunnen komen.</w:t>
      </w:r>
    </w:p>
    <w:p w:rsidR="008F70DD" w:rsidRPr="005533B9" w:rsidRDefault="008F70DD" w:rsidP="001E62E6">
      <w:pPr>
        <w:rPr>
          <w:b/>
          <w:sz w:val="20"/>
          <w:szCs w:val="20"/>
        </w:rPr>
      </w:pPr>
      <w:r w:rsidRPr="005533B9">
        <w:rPr>
          <w:b/>
          <w:sz w:val="20"/>
          <w:szCs w:val="20"/>
        </w:rPr>
        <w:t xml:space="preserve">Overzicht gemeentelijk  beleid (n.a.v. vragen van de ChristenUnie):   </w:t>
      </w:r>
    </w:p>
    <w:p w:rsidR="008F70DD" w:rsidRPr="005533B9" w:rsidRDefault="008F70DD" w:rsidP="001E62E6">
      <w:pPr>
        <w:rPr>
          <w:sz w:val="20"/>
          <w:szCs w:val="20"/>
        </w:rPr>
      </w:pPr>
      <w:r w:rsidRPr="005533B9">
        <w:rPr>
          <w:sz w:val="20"/>
          <w:szCs w:val="20"/>
        </w:rPr>
        <w:t xml:space="preserve">In de jaren 2006 – 2010 is het aantal Hilversummers met een laag inkomen iets gestegen, maar het aantal mensen dat bijstand kreeg is fors gestegen. Het is dus nog niet gelukt om de armoede terug te dringen, maar de gemeente kan de armen wel beter bereiken. </w:t>
      </w:r>
    </w:p>
    <w:p w:rsidR="008F70DD" w:rsidRPr="005533B9" w:rsidRDefault="008F70DD" w:rsidP="001E62E6">
      <w:pPr>
        <w:rPr>
          <w:sz w:val="20"/>
          <w:szCs w:val="20"/>
        </w:rPr>
      </w:pPr>
      <w:r w:rsidRPr="005533B9">
        <w:rPr>
          <w:sz w:val="20"/>
          <w:szCs w:val="20"/>
        </w:rPr>
        <w:t xml:space="preserve">De gemeente zet er vooral op in om mensen in de bijstand aan de slag krijgen, zodat ze zelf een bron van inkomen krijgen en niet meer afhankelijk zijn van de bijstand. De WSW-ers moeten daarom het recht houden op een beschermde werkplek. In Hilversum kunnen mensen met een inkomen tot 130 % van de bijstandsnorm gebruik maken van korting op de zorgverzekering. </w:t>
      </w:r>
    </w:p>
    <w:p w:rsidR="008F70DD" w:rsidRDefault="008F70DD" w:rsidP="001E62E6">
      <w:pPr>
        <w:rPr>
          <w:b/>
          <w:sz w:val="20"/>
          <w:szCs w:val="20"/>
        </w:rPr>
      </w:pPr>
    </w:p>
    <w:p w:rsidR="008F70DD" w:rsidRDefault="008F70DD" w:rsidP="001E62E6">
      <w:pPr>
        <w:rPr>
          <w:b/>
          <w:sz w:val="20"/>
          <w:szCs w:val="20"/>
        </w:rPr>
      </w:pPr>
    </w:p>
    <w:p w:rsidR="008F70DD" w:rsidRPr="005533B9" w:rsidRDefault="008F70DD" w:rsidP="001E62E6">
      <w:pPr>
        <w:rPr>
          <w:b/>
          <w:sz w:val="20"/>
          <w:szCs w:val="20"/>
        </w:rPr>
      </w:pPr>
      <w:r w:rsidRPr="005533B9">
        <w:rPr>
          <w:b/>
          <w:sz w:val="20"/>
          <w:szCs w:val="20"/>
        </w:rPr>
        <w:t>Schuldhulpverlening:</w:t>
      </w:r>
    </w:p>
    <w:p w:rsidR="008F70DD" w:rsidRPr="005533B9" w:rsidRDefault="008F70DD" w:rsidP="001E62E6">
      <w:pPr>
        <w:rPr>
          <w:sz w:val="20"/>
          <w:szCs w:val="20"/>
        </w:rPr>
      </w:pPr>
      <w:r w:rsidRPr="005533B9">
        <w:rPr>
          <w:sz w:val="20"/>
          <w:szCs w:val="20"/>
        </w:rPr>
        <w:t>Het aantal schuldhulpverleningszaken is de laatste tijd toegenomen. Daarbij is er een verschuiving van de doelgroep opgetreden: in 2000 waren het vooral de mensen met een minimum inkomen, terwijl het nu ook gaat om mensen met een modaal inkomen, die zich vaak pas heel laat aanmelden. Het loket Rondkomen is een groot succes gebleken:  in 2010 waren er 1539 aanmelders. Dit loket geeft informatie,  blust kleine brandjes en verwijst naar de kredietbank, die nu meer dan voorheen naar de toekomst kijkt: hoe kan de cliënt ook in de toekomst zijn of haar financiële huishouding op orde houden.  De gemeentelijke schuldhulpverlening wil meer aan preventie doen, zoals door het project ‘Baas over je budget”.</w:t>
      </w:r>
    </w:p>
    <w:p w:rsidR="008F70DD" w:rsidRPr="005533B9" w:rsidRDefault="008F70DD" w:rsidP="001E62E6">
      <w:pPr>
        <w:rPr>
          <w:b/>
          <w:sz w:val="20"/>
          <w:szCs w:val="20"/>
        </w:rPr>
      </w:pPr>
      <w:r w:rsidRPr="005533B9">
        <w:rPr>
          <w:b/>
          <w:sz w:val="20"/>
          <w:szCs w:val="20"/>
        </w:rPr>
        <w:t>Schuldhulpmaatje:</w:t>
      </w:r>
    </w:p>
    <w:p w:rsidR="008F70DD" w:rsidRPr="005533B9" w:rsidRDefault="008F70DD" w:rsidP="001E62E6">
      <w:pPr>
        <w:rPr>
          <w:sz w:val="20"/>
          <w:szCs w:val="20"/>
        </w:rPr>
      </w:pPr>
      <w:r w:rsidRPr="005533B9">
        <w:rPr>
          <w:sz w:val="20"/>
          <w:szCs w:val="20"/>
        </w:rPr>
        <w:t xml:space="preserve">De overheidsgelden voor schuldhulpverlening worden nu ook ingezet om organisaties te ondersteunen die de doelgroep kennen, zoals de Evangelische Alliantie, de PCOB of de St. Vincentiusvereniging. Met die gelden wordt ook het landelijke project Schuldhulpmaatje gesubsidieerd. In Hilversum is samen met het Leger des Heils een driedaagse training voor Schuldhulpmaatje gehouden. Er is nu een groep opgeleide schuldhulpmaatjes, maar er zijn er meer nodig. Daarom start eind augustus nog zo’n training. </w:t>
      </w:r>
    </w:p>
    <w:p w:rsidR="008F70DD" w:rsidRPr="005533B9" w:rsidRDefault="008F70DD" w:rsidP="001E62E6">
      <w:pPr>
        <w:rPr>
          <w:b/>
          <w:sz w:val="20"/>
          <w:szCs w:val="20"/>
        </w:rPr>
      </w:pPr>
      <w:r w:rsidRPr="005533B9">
        <w:rPr>
          <w:b/>
          <w:sz w:val="20"/>
          <w:szCs w:val="20"/>
        </w:rPr>
        <w:t>Laaggeletterdheid:</w:t>
      </w:r>
    </w:p>
    <w:p w:rsidR="008F70DD" w:rsidRPr="005533B9" w:rsidRDefault="008F70DD" w:rsidP="001E62E6">
      <w:pPr>
        <w:rPr>
          <w:sz w:val="20"/>
          <w:szCs w:val="20"/>
        </w:rPr>
      </w:pPr>
      <w:r w:rsidRPr="005533B9">
        <w:rPr>
          <w:sz w:val="20"/>
          <w:szCs w:val="20"/>
        </w:rPr>
        <w:t xml:space="preserve">Een bijzondere doelgroep vormen de laaggeletterden, mensen die wel kunnen lezen en schrijven, maar teksten vaak niet begrijpen. Die zijn dus moeilijker te bereiken. </w:t>
      </w:r>
    </w:p>
    <w:p w:rsidR="008F70DD" w:rsidRPr="005533B9" w:rsidRDefault="008F70DD" w:rsidP="001E62E6">
      <w:pPr>
        <w:rPr>
          <w:sz w:val="20"/>
          <w:szCs w:val="20"/>
        </w:rPr>
      </w:pPr>
      <w:r w:rsidRPr="005533B9">
        <w:rPr>
          <w:sz w:val="20"/>
          <w:szCs w:val="20"/>
        </w:rPr>
        <w:t xml:space="preserve">In Hilversum zijn er 8300 laaggeletterden, dat is ca. 10 % van de bewoners.  In de bibliotheek zijn er eenvoudige boeken voorhanden voor NT2- en NT1-lezers. Met TV-filmpjes op de computer kan het lezen worden getraind.  Verder helpt het als een website ook een voorleesfunctie heeft. Voor digibeten is er het programma “Klik en tip”. </w:t>
      </w:r>
    </w:p>
    <w:p w:rsidR="008F70DD" w:rsidRPr="005533B9" w:rsidRDefault="008F70DD" w:rsidP="005533B9">
      <w:pPr>
        <w:pStyle w:val="NormalWeb"/>
        <w:rPr>
          <w:rFonts w:ascii="Calibri" w:hAnsi="Calibri"/>
          <w:b/>
          <w:sz w:val="20"/>
          <w:szCs w:val="20"/>
        </w:rPr>
      </w:pPr>
      <w:r w:rsidRPr="005533B9">
        <w:rPr>
          <w:rFonts w:ascii="Calibri" w:hAnsi="Calibri"/>
          <w:b/>
          <w:sz w:val="20"/>
          <w:szCs w:val="20"/>
        </w:rPr>
        <w:t xml:space="preserve">Vrijwilligers </w:t>
      </w:r>
      <w:r>
        <w:rPr>
          <w:rFonts w:ascii="Calibri" w:hAnsi="Calibri"/>
          <w:b/>
          <w:sz w:val="20"/>
          <w:szCs w:val="20"/>
        </w:rPr>
        <w:t>krijgen</w:t>
      </w:r>
    </w:p>
    <w:p w:rsidR="008F70DD" w:rsidRPr="005533B9" w:rsidRDefault="008F70DD" w:rsidP="005533B9">
      <w:pPr>
        <w:pStyle w:val="NormalWeb"/>
        <w:rPr>
          <w:rFonts w:ascii="Calibri" w:hAnsi="Calibri"/>
          <w:sz w:val="20"/>
          <w:szCs w:val="20"/>
        </w:rPr>
      </w:pPr>
      <w:r w:rsidRPr="005533B9">
        <w:rPr>
          <w:rFonts w:ascii="Calibri" w:hAnsi="Calibri"/>
          <w:sz w:val="20"/>
          <w:szCs w:val="20"/>
        </w:rPr>
        <w:t>Het probleem van het tekort aan vrijwilligers kwam ook aan de orde. Daar ligt een taak voor de overheid. Het is namelijk voor de overheid te makkelijk om te zeggen dat veel werk in de toekomst door vrijwilligers wordt gedaan, om vervolgens niets te doen aan het vrijwilligerstekort. De politiek zal die handschoen moeten oppakken.</w:t>
      </w:r>
    </w:p>
    <w:p w:rsidR="008F70DD" w:rsidRPr="005533B9" w:rsidRDefault="008F70DD" w:rsidP="005533B9">
      <w:pPr>
        <w:pStyle w:val="NormalWeb"/>
        <w:rPr>
          <w:rFonts w:ascii="Calibri" w:hAnsi="Calibri"/>
          <w:b/>
          <w:sz w:val="20"/>
          <w:szCs w:val="20"/>
        </w:rPr>
      </w:pPr>
      <w:r w:rsidRPr="005533B9">
        <w:rPr>
          <w:rFonts w:ascii="Calibri" w:hAnsi="Calibri"/>
          <w:b/>
          <w:sz w:val="20"/>
          <w:szCs w:val="20"/>
        </w:rPr>
        <w:t>Doelgroep bereiken</w:t>
      </w:r>
    </w:p>
    <w:p w:rsidR="008F70DD" w:rsidRPr="005533B9" w:rsidRDefault="008F70DD" w:rsidP="005533B9">
      <w:pPr>
        <w:pStyle w:val="NormalWeb"/>
        <w:rPr>
          <w:rFonts w:ascii="Calibri" w:hAnsi="Calibri"/>
          <w:sz w:val="20"/>
          <w:szCs w:val="20"/>
        </w:rPr>
      </w:pPr>
      <w:r w:rsidRPr="005533B9">
        <w:rPr>
          <w:rFonts w:ascii="Calibri" w:hAnsi="Calibri"/>
          <w:sz w:val="20"/>
          <w:szCs w:val="20"/>
        </w:rPr>
        <w:t>Belangrijk is ook de idee dat de organisaties nu veel goed werk doen, maar dat het lastig is om de echte doelgroep goed te bereiken. Er zal in de toekomst veel nadrukkelijker naar de mensen toe moeten worden gegaan. Desnoods met een stand op de markt, of door aanwezig te zijn bij de wekelijkse bingo-avond. Zichtbaarheid bij de doelgroep wordt belangrijker.</w:t>
      </w:r>
    </w:p>
    <w:p w:rsidR="008F70DD" w:rsidRPr="005533B9" w:rsidRDefault="008F70DD" w:rsidP="005533B9">
      <w:pPr>
        <w:rPr>
          <w:sz w:val="20"/>
          <w:szCs w:val="20"/>
        </w:rPr>
      </w:pPr>
      <w:r w:rsidRPr="005533B9">
        <w:rPr>
          <w:sz w:val="20"/>
          <w:szCs w:val="20"/>
        </w:rPr>
        <w:t>De heer Appelboom van de kredietbank bracht onder de aandacht dat preventie op scholen zeer belangrijk is. Met name jongeren tussen de 10 en 18 jaar moet financiële kennis worden bijgebracht. Hij waarschuwde voor een nieuwe groep schuldenaren: dat zijn de mensen die nu 65 of 70 worden. Zodra die naar een bejaardenhuis gaan nemen ze meestal een schuld mee omdat hun consumptiepatroon anders is als de voorgaande generatie bejaarden. Daar zullen we in de toekomst iets mee moeten doen.</w:t>
      </w:r>
    </w:p>
    <w:p w:rsidR="008F70DD" w:rsidRPr="005533B9" w:rsidRDefault="008F70DD" w:rsidP="005533B9">
      <w:pPr>
        <w:pStyle w:val="NormalWeb"/>
        <w:rPr>
          <w:rFonts w:ascii="Calibri" w:hAnsi="Calibri"/>
          <w:sz w:val="20"/>
          <w:szCs w:val="20"/>
        </w:rPr>
      </w:pPr>
      <w:r w:rsidRPr="005533B9">
        <w:rPr>
          <w:rFonts w:ascii="Calibri" w:hAnsi="Calibri"/>
          <w:sz w:val="20"/>
          <w:szCs w:val="20"/>
        </w:rPr>
        <w:t>Als laatste werd door Henk Fijnvandraat van de Raad van Kerken nog aangestipt dat armoede ook een cultuurprobleem is. Armoede is nog steeds taboe. De vraag is hoe de schaamte rondom armoede kan worden gepareerd. Het thema moet aan de orde worden gesteld en opgepakt. De vraag is wie dat gaat doen en hoe.</w:t>
      </w:r>
    </w:p>
    <w:p w:rsidR="008F70DD" w:rsidRDefault="008F70DD" w:rsidP="001E62E6">
      <w:pPr>
        <w:rPr>
          <w:sz w:val="20"/>
          <w:szCs w:val="20"/>
        </w:rPr>
      </w:pPr>
    </w:p>
    <w:p w:rsidR="008F70DD" w:rsidRPr="005533B9" w:rsidRDefault="008F70DD" w:rsidP="001E62E6">
      <w:pPr>
        <w:rPr>
          <w:b/>
          <w:sz w:val="20"/>
          <w:szCs w:val="20"/>
        </w:rPr>
      </w:pPr>
      <w:r w:rsidRPr="005533B9">
        <w:rPr>
          <w:b/>
          <w:sz w:val="20"/>
          <w:szCs w:val="20"/>
        </w:rPr>
        <w:t>Wensen &amp; ideeën om verder uit te werken</w:t>
      </w:r>
    </w:p>
    <w:p w:rsidR="008F70DD" w:rsidRPr="002C0975" w:rsidRDefault="008F70DD" w:rsidP="002C0975">
      <w:pPr>
        <w:numPr>
          <w:ilvl w:val="0"/>
          <w:numId w:val="16"/>
        </w:numPr>
      </w:pPr>
      <w:r w:rsidRPr="002C0975">
        <w:t xml:space="preserve">De deelnemers waren het er over eens dat het goed zou zijn nadrukkelijker met elkaar te communiceren om zodoende informatie uit te wisselen en van elkaar te leren. Men vond het van belang elkaar te informeren over ontwikkelingen en sommigen stelden voor een mailing list van betrokken organisaties op te stellen. </w:t>
      </w:r>
    </w:p>
    <w:p w:rsidR="008F70DD" w:rsidRPr="002C0975" w:rsidRDefault="008F70DD" w:rsidP="002C0975">
      <w:pPr>
        <w:numPr>
          <w:ilvl w:val="0"/>
          <w:numId w:val="16"/>
        </w:numPr>
      </w:pPr>
      <w:smartTag w:uri="urn:schemas-microsoft-com:office:smarttags" w:element="PersonName">
        <w:smartTagPr>
          <w:attr w:name="ProductID" w:val="Aldrik Dijkstra"/>
        </w:smartTagPr>
        <w:r w:rsidRPr="002C0975">
          <w:t>Aldrik Dijkstra</w:t>
        </w:r>
      </w:smartTag>
      <w:r w:rsidRPr="002C0975">
        <w:t xml:space="preserve"> gaf aan te zullen kijken naar de mogelijkheden om een digitaal armoede platform op te richten. </w:t>
      </w:r>
    </w:p>
    <w:p w:rsidR="008F70DD" w:rsidRPr="002C0975" w:rsidRDefault="008F70DD" w:rsidP="002C0975">
      <w:pPr>
        <w:numPr>
          <w:ilvl w:val="0"/>
          <w:numId w:val="16"/>
        </w:numPr>
      </w:pPr>
      <w:smartTag w:uri="urn:schemas-microsoft-com:office:smarttags" w:element="PersonName">
        <w:smartTagPr>
          <w:attr w:name="ProductID" w:val="Rob Beker"/>
        </w:smartTagPr>
        <w:r w:rsidRPr="002C0975">
          <w:t>Rob Beker</w:t>
        </w:r>
      </w:smartTag>
      <w:r w:rsidRPr="002C0975">
        <w:t xml:space="preserve"> neemt het initiatief om via de pagina van de Gooi en Eembode op regelmatige basis aandacht te vragen voor armoede. Om de laaggeletterden te bereiken wordt nagedacht over het maken van een stripverhaal ter ondersteuning van de pogingen om mensen te bereiken die in armoede zitten.</w:t>
      </w:r>
    </w:p>
    <w:p w:rsidR="008F70DD" w:rsidRPr="002C0975" w:rsidRDefault="008F70DD" w:rsidP="002C0975">
      <w:pPr>
        <w:numPr>
          <w:ilvl w:val="0"/>
          <w:numId w:val="16"/>
        </w:numPr>
      </w:pPr>
      <w:r w:rsidRPr="002C0975">
        <w:t>Wethouder Jan Rensen kondigde een aanvalsplan armoedebestrijding aan, dat hij in het najaar wil lanceren. De bedoeling is om zoveel mogelijk mensen van een uitkering naar werk te leiden. Het idee erachter is om mensen niet alleen een vis te geven om te eten maar een hengel om te leren vissen zodat mensen zelf kunnen voorzien in hun levensonderhoud.</w:t>
      </w:r>
    </w:p>
    <w:p w:rsidR="008F70DD" w:rsidRDefault="008F70DD"/>
    <w:tbl>
      <w:tblPr>
        <w:tblW w:w="8338" w:type="dxa"/>
        <w:tblInd w:w="55" w:type="dxa"/>
        <w:tblCellMar>
          <w:left w:w="70" w:type="dxa"/>
          <w:right w:w="70" w:type="dxa"/>
        </w:tblCellMar>
        <w:tblLook w:val="00A0"/>
      </w:tblPr>
      <w:tblGrid>
        <w:gridCol w:w="3044"/>
        <w:gridCol w:w="2256"/>
        <w:gridCol w:w="1039"/>
        <w:gridCol w:w="1039"/>
        <w:gridCol w:w="960"/>
      </w:tblGrid>
      <w:tr w:rsidR="008F70DD" w:rsidRPr="005533B9" w:rsidTr="002C0975">
        <w:trPr>
          <w:trHeight w:val="300"/>
        </w:trPr>
        <w:tc>
          <w:tcPr>
            <w:tcW w:w="5300" w:type="dxa"/>
            <w:gridSpan w:val="2"/>
            <w:tcBorders>
              <w:top w:val="nil"/>
              <w:left w:val="nil"/>
              <w:bottom w:val="nil"/>
              <w:right w:val="nil"/>
            </w:tcBorders>
            <w:noWrap/>
            <w:vAlign w:val="bottom"/>
          </w:tcPr>
          <w:p w:rsidR="008F70DD" w:rsidRPr="005533B9" w:rsidRDefault="008F70DD" w:rsidP="002C0A54">
            <w:pPr>
              <w:spacing w:after="0" w:line="240" w:lineRule="auto"/>
              <w:rPr>
                <w:rFonts w:cs="Calibri"/>
                <w:b/>
                <w:color w:val="000000"/>
                <w:sz w:val="24"/>
                <w:szCs w:val="24"/>
                <w:lang w:eastAsia="nl-NL"/>
              </w:rPr>
            </w:pPr>
            <w:r w:rsidRPr="005533B9">
              <w:rPr>
                <w:rFonts w:cs="Calibri"/>
                <w:b/>
                <w:color w:val="000000"/>
                <w:sz w:val="24"/>
                <w:szCs w:val="24"/>
                <w:lang w:eastAsia="nl-NL"/>
              </w:rPr>
              <w:t>Presentielijst ontbijtbijeenkomst 21 juni 2011</w:t>
            </w:r>
          </w:p>
        </w:tc>
        <w:tc>
          <w:tcPr>
            <w:tcW w:w="1039" w:type="dxa"/>
            <w:tcBorders>
              <w:top w:val="nil"/>
              <w:left w:val="nil"/>
              <w:bottom w:val="nil"/>
              <w:right w:val="nil"/>
            </w:tcBorders>
            <w:noWrap/>
            <w:vAlign w:val="bottom"/>
          </w:tcPr>
          <w:p w:rsidR="008F70DD" w:rsidRPr="005533B9" w:rsidRDefault="008F70DD" w:rsidP="002C0A54">
            <w:pPr>
              <w:spacing w:after="0" w:line="240" w:lineRule="auto"/>
              <w:rPr>
                <w:rFonts w:cs="Calibri"/>
                <w:color w:val="000000"/>
                <w:sz w:val="24"/>
                <w:szCs w:val="24"/>
                <w:lang w:eastAsia="nl-NL"/>
              </w:rPr>
            </w:pPr>
          </w:p>
        </w:tc>
        <w:tc>
          <w:tcPr>
            <w:tcW w:w="1039" w:type="dxa"/>
            <w:tcBorders>
              <w:top w:val="nil"/>
              <w:left w:val="nil"/>
              <w:bottom w:val="nil"/>
              <w:right w:val="nil"/>
            </w:tcBorders>
            <w:noWrap/>
            <w:vAlign w:val="bottom"/>
          </w:tcPr>
          <w:p w:rsidR="008F70DD" w:rsidRPr="005533B9" w:rsidRDefault="008F70DD" w:rsidP="002C0A54">
            <w:pPr>
              <w:spacing w:after="0" w:line="240" w:lineRule="auto"/>
              <w:rPr>
                <w:rFonts w:cs="Calibri"/>
                <w:color w:val="000000"/>
                <w:sz w:val="24"/>
                <w:szCs w:val="24"/>
                <w:lang w:eastAsia="nl-NL"/>
              </w:rPr>
            </w:pPr>
          </w:p>
        </w:tc>
        <w:tc>
          <w:tcPr>
            <w:tcW w:w="960" w:type="dxa"/>
            <w:tcBorders>
              <w:top w:val="nil"/>
              <w:left w:val="nil"/>
              <w:bottom w:val="nil"/>
              <w:right w:val="nil"/>
            </w:tcBorders>
            <w:noWrap/>
            <w:vAlign w:val="bottom"/>
          </w:tcPr>
          <w:p w:rsidR="008F70DD" w:rsidRPr="005533B9" w:rsidRDefault="008F70DD" w:rsidP="002C0A54">
            <w:pPr>
              <w:spacing w:after="0" w:line="240" w:lineRule="auto"/>
              <w:rPr>
                <w:rFonts w:cs="Calibri"/>
                <w:color w:val="000000"/>
                <w:sz w:val="24"/>
                <w:szCs w:val="24"/>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Versa</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HouriyaHarrane</w:t>
            </w:r>
          </w:p>
        </w:tc>
        <w:tc>
          <w:tcPr>
            <w:tcW w:w="3038" w:type="dxa"/>
            <w:gridSpan w:val="3"/>
            <w:tcBorders>
              <w:top w:val="nil"/>
              <w:left w:val="nil"/>
              <w:bottom w:val="nil"/>
              <w:right w:val="nil"/>
            </w:tcBorders>
            <w:noWrap/>
            <w:vAlign w:val="bottom"/>
          </w:tcPr>
          <w:p w:rsidR="008F70DD" w:rsidRPr="006927FB" w:rsidRDefault="008F70DD" w:rsidP="002C0A54">
            <w:pPr>
              <w:spacing w:after="0" w:line="240" w:lineRule="auto"/>
              <w:rPr>
                <w:rFonts w:cs="Calibri"/>
                <w:color w:val="0000FF"/>
                <w:u w:val="single"/>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Gemeente, afd communicatie</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Joris O. Leijten</w:t>
            </w:r>
          </w:p>
        </w:tc>
        <w:tc>
          <w:tcPr>
            <w:tcW w:w="2078" w:type="dxa"/>
            <w:gridSpan w:val="2"/>
            <w:tcBorders>
              <w:top w:val="nil"/>
              <w:left w:val="nil"/>
              <w:bottom w:val="nil"/>
              <w:right w:val="nil"/>
            </w:tcBorders>
            <w:noWrap/>
            <w:vAlign w:val="bottom"/>
          </w:tcPr>
          <w:p w:rsidR="008F70DD" w:rsidRPr="006927FB" w:rsidRDefault="008F70DD" w:rsidP="00FA243E">
            <w:pPr>
              <w:spacing w:after="0" w:line="240" w:lineRule="auto"/>
              <w:rPr>
                <w:rFonts w:cs="Calibri"/>
                <w:color w:val="0000FF"/>
                <w:u w:val="single"/>
                <w:lang w:eastAsia="nl-NL"/>
              </w:rPr>
            </w:pPr>
            <w:hyperlink r:id="rId5" w:history="1">
              <w:r w:rsidRPr="006A29C7">
                <w:rPr>
                  <w:rStyle w:val="Hyperlink"/>
                </w:rPr>
                <w:t>mailto:joris@joleijt.nl</w:t>
              </w:r>
            </w:hyperlink>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Kredietbank</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Peter Appelboom</w:t>
            </w:r>
          </w:p>
        </w:tc>
        <w:tc>
          <w:tcPr>
            <w:tcW w:w="3038" w:type="dxa"/>
            <w:gridSpan w:val="3"/>
            <w:tcBorders>
              <w:top w:val="nil"/>
              <w:left w:val="nil"/>
              <w:bottom w:val="nil"/>
              <w:right w:val="nil"/>
            </w:tcBorders>
            <w:noWrap/>
            <w:vAlign w:val="bottom"/>
          </w:tcPr>
          <w:p w:rsidR="008F70DD" w:rsidRPr="006927FB" w:rsidRDefault="008F70DD" w:rsidP="002C0A54">
            <w:pPr>
              <w:spacing w:after="0" w:line="240" w:lineRule="auto"/>
              <w:rPr>
                <w:rFonts w:cs="Calibri"/>
                <w:color w:val="0000FF"/>
                <w:u w:val="single"/>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Diaconie Prot.Gem. H'sum</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Paulinka van Boven</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Christen Unie</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Aldrik Dijkstra</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Christen Unie</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Frances Carrière</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Christen Unie</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Bert Burema</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Sociale Zaken</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Shirley Albus</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Sociale Zaken</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Marianne van diemen</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Sociale Zaken</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Wilma van Opijnen</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Pnielkerk predikant</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Willem van 't Spijker</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Wording</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Henk Smit</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Schuldhulpmaatje</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Henk Smit</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Pastor R.K</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Wim Vlooswijk</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SBOH</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Henja Kronenburg</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SBOH</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Piet Quist</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WMO-raad</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Bob Latten</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adviseur minima</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Annemieke Bakker</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CDA</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Gerben van Voorden</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Recht Doen</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Rob Beker</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P.v.d.A</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Jacques van Rooijen</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Voedselbank ?</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Jan van Westering</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Wethouder gem. Hilversum</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Jan Rensen</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BMB/ Prot. Kerk</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Olaf Streut</w:t>
            </w:r>
            <w:r>
              <w:rPr>
                <w:rFonts w:cs="Calibri"/>
                <w:color w:val="000000"/>
                <w:lang w:eastAsia="nl-NL"/>
              </w:rPr>
              <w:t>k</w:t>
            </w:r>
            <w:r w:rsidRPr="006927FB">
              <w:rPr>
                <w:rFonts w:cs="Calibri"/>
                <w:color w:val="000000"/>
                <w:lang w:eastAsia="nl-NL"/>
              </w:rPr>
              <w:t>er</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Bibliotheek</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Els Bron?</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Bibliotheek</w:t>
            </w: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SjoukjeJukkema</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r w:rsidR="008F70DD" w:rsidRPr="00FA33D4" w:rsidTr="002C0975">
        <w:trPr>
          <w:trHeight w:val="300"/>
        </w:trPr>
        <w:tc>
          <w:tcPr>
            <w:tcW w:w="3044"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2256"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r w:rsidRPr="006927FB">
              <w:rPr>
                <w:rFonts w:cs="Calibri"/>
                <w:color w:val="000000"/>
                <w:lang w:eastAsia="nl-NL"/>
              </w:rPr>
              <w:t>Helmi Duijvestein</w:t>
            </w: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1039"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c>
          <w:tcPr>
            <w:tcW w:w="960" w:type="dxa"/>
            <w:tcBorders>
              <w:top w:val="nil"/>
              <w:left w:val="nil"/>
              <w:bottom w:val="nil"/>
              <w:right w:val="nil"/>
            </w:tcBorders>
            <w:noWrap/>
            <w:vAlign w:val="bottom"/>
          </w:tcPr>
          <w:p w:rsidR="008F70DD" w:rsidRPr="006927FB" w:rsidRDefault="008F70DD" w:rsidP="002C0A54">
            <w:pPr>
              <w:spacing w:after="0" w:line="240" w:lineRule="auto"/>
              <w:rPr>
                <w:rFonts w:cs="Calibri"/>
                <w:color w:val="000000"/>
                <w:lang w:eastAsia="nl-NL"/>
              </w:rPr>
            </w:pPr>
          </w:p>
        </w:tc>
      </w:tr>
    </w:tbl>
    <w:p w:rsidR="008F70DD" w:rsidRDefault="008F70DD" w:rsidP="002C0975"/>
    <w:sectPr w:rsidR="008F70DD" w:rsidSect="008176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6444F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84A6E1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ED8254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AC49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43D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D66D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4D2B1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D868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ED280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6610A6"/>
    <w:lvl w:ilvl="0">
      <w:start w:val="1"/>
      <w:numFmt w:val="bullet"/>
      <w:lvlText w:val=""/>
      <w:lvlJc w:val="left"/>
      <w:pPr>
        <w:tabs>
          <w:tab w:val="num" w:pos="360"/>
        </w:tabs>
        <w:ind w:left="360" w:hanging="360"/>
      </w:pPr>
      <w:rPr>
        <w:rFonts w:ascii="Symbol" w:hAnsi="Symbol" w:hint="default"/>
      </w:rPr>
    </w:lvl>
  </w:abstractNum>
  <w:abstractNum w:abstractNumId="10">
    <w:nsid w:val="07835E49"/>
    <w:multiLevelType w:val="hybridMultilevel"/>
    <w:tmpl w:val="7A184AD0"/>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23EB178C"/>
    <w:multiLevelType w:val="hybridMultilevel"/>
    <w:tmpl w:val="34CA93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C6A7FAE"/>
    <w:multiLevelType w:val="hybridMultilevel"/>
    <w:tmpl w:val="065C59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19C460D"/>
    <w:multiLevelType w:val="hybridMultilevel"/>
    <w:tmpl w:val="EAA0BE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CCF1984"/>
    <w:multiLevelType w:val="hybridMultilevel"/>
    <w:tmpl w:val="71008732"/>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7ED44F66"/>
    <w:multiLevelType w:val="hybridMultilevel"/>
    <w:tmpl w:val="65920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5"/>
  </w:num>
  <w:num w:numId="4">
    <w:abstractNumId w:val="13"/>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1699"/>
    <w:rsid w:val="000E1A65"/>
    <w:rsid w:val="001E62E6"/>
    <w:rsid w:val="00221699"/>
    <w:rsid w:val="002C0975"/>
    <w:rsid w:val="002C0A54"/>
    <w:rsid w:val="00372950"/>
    <w:rsid w:val="005533B9"/>
    <w:rsid w:val="00657F58"/>
    <w:rsid w:val="006927FB"/>
    <w:rsid w:val="006A29C7"/>
    <w:rsid w:val="00722437"/>
    <w:rsid w:val="00817639"/>
    <w:rsid w:val="008773BD"/>
    <w:rsid w:val="008A6159"/>
    <w:rsid w:val="008F70DD"/>
    <w:rsid w:val="00AE551C"/>
    <w:rsid w:val="00C64D2D"/>
    <w:rsid w:val="00E32897"/>
    <w:rsid w:val="00EE1335"/>
    <w:rsid w:val="00FA243E"/>
    <w:rsid w:val="00FA33D4"/>
    <w:rsid w:val="00FB4A10"/>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63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1699"/>
    <w:pPr>
      <w:ind w:left="720"/>
      <w:contextualSpacing/>
    </w:pPr>
  </w:style>
  <w:style w:type="character" w:styleId="Hyperlink">
    <w:name w:val="Hyperlink"/>
    <w:basedOn w:val="DefaultParagraphFont"/>
    <w:uiPriority w:val="99"/>
    <w:rsid w:val="006A29C7"/>
    <w:rPr>
      <w:rFonts w:cs="Times New Roman"/>
      <w:color w:val="0000FF"/>
      <w:u w:val="single"/>
    </w:rPr>
  </w:style>
  <w:style w:type="paragraph" w:styleId="NormalWeb">
    <w:name w:val="Normal (Web)"/>
    <w:basedOn w:val="Normal"/>
    <w:uiPriority w:val="99"/>
    <w:rsid w:val="005533B9"/>
    <w:pPr>
      <w:spacing w:before="100" w:beforeAutospacing="1" w:after="100" w:afterAutospacing="1" w:line="240" w:lineRule="auto"/>
    </w:pPr>
    <w:rPr>
      <w:rFonts w:ascii="Times New Roman" w:hAnsi="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360935265">
      <w:marLeft w:val="0"/>
      <w:marRight w:val="0"/>
      <w:marTop w:val="0"/>
      <w:marBottom w:val="0"/>
      <w:divBdr>
        <w:top w:val="none" w:sz="0" w:space="0" w:color="auto"/>
        <w:left w:val="none" w:sz="0" w:space="0" w:color="auto"/>
        <w:bottom w:val="none" w:sz="0" w:space="0" w:color="auto"/>
        <w:right w:val="none" w:sz="0" w:space="0" w:color="auto"/>
      </w:divBdr>
      <w:divsChild>
        <w:div w:id="360935273">
          <w:marLeft w:val="0"/>
          <w:marRight w:val="0"/>
          <w:marTop w:val="0"/>
          <w:marBottom w:val="0"/>
          <w:divBdr>
            <w:top w:val="none" w:sz="0" w:space="0" w:color="auto"/>
            <w:left w:val="none" w:sz="0" w:space="0" w:color="auto"/>
            <w:bottom w:val="none" w:sz="0" w:space="0" w:color="auto"/>
            <w:right w:val="none" w:sz="0" w:space="0" w:color="auto"/>
          </w:divBdr>
          <w:divsChild>
            <w:div w:id="360935263">
              <w:marLeft w:val="0"/>
              <w:marRight w:val="0"/>
              <w:marTop w:val="0"/>
              <w:marBottom w:val="0"/>
              <w:divBdr>
                <w:top w:val="none" w:sz="0" w:space="0" w:color="auto"/>
                <w:left w:val="none" w:sz="0" w:space="0" w:color="auto"/>
                <w:bottom w:val="none" w:sz="0" w:space="0" w:color="auto"/>
                <w:right w:val="none" w:sz="0" w:space="0" w:color="auto"/>
              </w:divBdr>
              <w:divsChild>
                <w:div w:id="360935266">
                  <w:marLeft w:val="0"/>
                  <w:marRight w:val="0"/>
                  <w:marTop w:val="0"/>
                  <w:marBottom w:val="0"/>
                  <w:divBdr>
                    <w:top w:val="none" w:sz="0" w:space="0" w:color="auto"/>
                    <w:left w:val="none" w:sz="0" w:space="0" w:color="auto"/>
                    <w:bottom w:val="none" w:sz="0" w:space="0" w:color="auto"/>
                    <w:right w:val="none" w:sz="0" w:space="0" w:color="auto"/>
                  </w:divBdr>
                  <w:divsChild>
                    <w:div w:id="360935270">
                      <w:marLeft w:val="0"/>
                      <w:marRight w:val="0"/>
                      <w:marTop w:val="0"/>
                      <w:marBottom w:val="0"/>
                      <w:divBdr>
                        <w:top w:val="none" w:sz="0" w:space="0" w:color="auto"/>
                        <w:left w:val="none" w:sz="0" w:space="0" w:color="auto"/>
                        <w:bottom w:val="none" w:sz="0" w:space="0" w:color="auto"/>
                        <w:right w:val="none" w:sz="0" w:space="0" w:color="auto"/>
                      </w:divBdr>
                      <w:divsChild>
                        <w:div w:id="360935275">
                          <w:marLeft w:val="0"/>
                          <w:marRight w:val="0"/>
                          <w:marTop w:val="0"/>
                          <w:marBottom w:val="0"/>
                          <w:divBdr>
                            <w:top w:val="none" w:sz="0" w:space="0" w:color="auto"/>
                            <w:left w:val="none" w:sz="0" w:space="0" w:color="auto"/>
                            <w:bottom w:val="none" w:sz="0" w:space="0" w:color="auto"/>
                            <w:right w:val="none" w:sz="0" w:space="0" w:color="auto"/>
                          </w:divBdr>
                          <w:divsChild>
                            <w:div w:id="3609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35269">
      <w:marLeft w:val="0"/>
      <w:marRight w:val="0"/>
      <w:marTop w:val="0"/>
      <w:marBottom w:val="0"/>
      <w:divBdr>
        <w:top w:val="none" w:sz="0" w:space="0" w:color="auto"/>
        <w:left w:val="none" w:sz="0" w:space="0" w:color="auto"/>
        <w:bottom w:val="none" w:sz="0" w:space="0" w:color="auto"/>
        <w:right w:val="none" w:sz="0" w:space="0" w:color="auto"/>
      </w:divBdr>
      <w:divsChild>
        <w:div w:id="360935274">
          <w:marLeft w:val="0"/>
          <w:marRight w:val="0"/>
          <w:marTop w:val="0"/>
          <w:marBottom w:val="0"/>
          <w:divBdr>
            <w:top w:val="none" w:sz="0" w:space="0" w:color="auto"/>
            <w:left w:val="none" w:sz="0" w:space="0" w:color="auto"/>
            <w:bottom w:val="none" w:sz="0" w:space="0" w:color="auto"/>
            <w:right w:val="none" w:sz="0" w:space="0" w:color="auto"/>
          </w:divBdr>
          <w:divsChild>
            <w:div w:id="360935271">
              <w:marLeft w:val="0"/>
              <w:marRight w:val="0"/>
              <w:marTop w:val="0"/>
              <w:marBottom w:val="0"/>
              <w:divBdr>
                <w:top w:val="none" w:sz="0" w:space="0" w:color="auto"/>
                <w:left w:val="none" w:sz="0" w:space="0" w:color="auto"/>
                <w:bottom w:val="none" w:sz="0" w:space="0" w:color="auto"/>
                <w:right w:val="none" w:sz="0" w:space="0" w:color="auto"/>
              </w:divBdr>
              <w:divsChild>
                <w:div w:id="360935276">
                  <w:marLeft w:val="0"/>
                  <w:marRight w:val="0"/>
                  <w:marTop w:val="0"/>
                  <w:marBottom w:val="0"/>
                  <w:divBdr>
                    <w:top w:val="none" w:sz="0" w:space="0" w:color="auto"/>
                    <w:left w:val="none" w:sz="0" w:space="0" w:color="auto"/>
                    <w:bottom w:val="none" w:sz="0" w:space="0" w:color="auto"/>
                    <w:right w:val="none" w:sz="0" w:space="0" w:color="auto"/>
                  </w:divBdr>
                  <w:divsChild>
                    <w:div w:id="360935268">
                      <w:marLeft w:val="0"/>
                      <w:marRight w:val="0"/>
                      <w:marTop w:val="0"/>
                      <w:marBottom w:val="0"/>
                      <w:divBdr>
                        <w:top w:val="none" w:sz="0" w:space="0" w:color="auto"/>
                        <w:left w:val="none" w:sz="0" w:space="0" w:color="auto"/>
                        <w:bottom w:val="none" w:sz="0" w:space="0" w:color="auto"/>
                        <w:right w:val="none" w:sz="0" w:space="0" w:color="auto"/>
                      </w:divBdr>
                      <w:divsChild>
                        <w:div w:id="360935267">
                          <w:marLeft w:val="0"/>
                          <w:marRight w:val="0"/>
                          <w:marTop w:val="0"/>
                          <w:marBottom w:val="0"/>
                          <w:divBdr>
                            <w:top w:val="none" w:sz="0" w:space="0" w:color="auto"/>
                            <w:left w:val="none" w:sz="0" w:space="0" w:color="auto"/>
                            <w:bottom w:val="none" w:sz="0" w:space="0" w:color="auto"/>
                            <w:right w:val="none" w:sz="0" w:space="0" w:color="auto"/>
                          </w:divBdr>
                          <w:divsChild>
                            <w:div w:id="3609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ris@joleijt.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4</Pages>
  <Words>1093</Words>
  <Characters>6012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subject/>
  <dc:creator>Carriere</dc:creator>
  <cp:keywords/>
  <dc:description/>
  <cp:lastModifiedBy>Aldrik en Yvonne</cp:lastModifiedBy>
  <cp:revision>3</cp:revision>
  <cp:lastPrinted>2011-07-05T15:40:00Z</cp:lastPrinted>
  <dcterms:created xsi:type="dcterms:W3CDTF">2011-09-06T12:30:00Z</dcterms:created>
  <dcterms:modified xsi:type="dcterms:W3CDTF">2011-09-06T12:40:00Z</dcterms:modified>
</cp:coreProperties>
</file>